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889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4927"/>
        <w:gridCol w:w="4961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9" w:leader="none"/>
              </w:tabs>
              <w:spacing w:lineRule="auto" w:line="240" w:before="0" w:after="0"/>
              <w:rPr>
                <w:rFonts w:ascii="Calibri" w:hAnsi="Calibri"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 xml:space="preserve">УТВЕРЖДАЮ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Директор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КОГБУСО «Климковский дом-интернат»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______________С.М. Перминова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«____» ___________________20____ года</w:t>
            </w:r>
          </w:p>
        </w:tc>
      </w:tr>
    </w:tbl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ОТЧЕТ</w:t>
      </w:r>
    </w:p>
    <w:p>
      <w:pPr>
        <w:pStyle w:val="Normal"/>
        <w:spacing w:lineRule="auto" w:line="240" w:before="0" w:after="0"/>
        <w:jc w:val="center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об оценке коррупционных рисков</w:t>
      </w:r>
    </w:p>
    <w:p>
      <w:pPr>
        <w:pStyle w:val="Normal"/>
        <w:spacing w:lineRule="auto" w:line="240" w:before="0" w:after="0"/>
        <w:jc w:val="center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 деятельности КОГБУСО «Климковский дом-интернат»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Segoe UI" w:ascii="Segoe UI" w:hAnsi="Segoe UI"/>
          <w:sz w:val="18"/>
          <w:szCs w:val="18"/>
          <w:lang w:eastAsia="ru-RU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целях обеспечения исполнения законодательства Российской Федерации о противодействии коррупции  и в соответствии с Антикоррупционной политикой КОГБУСО «Климковский дом-интернат» (далее-Учреждение), проведена ежегодная оценка коррупционных рисков, возникающих в деятельности Учреждения при осуществлении закупок.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Оценкой охвачен период с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01.01.2023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по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25.12.2023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в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ключительно.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Оценка направлена на: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1) Определение процессов и операций в деятельности Учреждения,                    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2) Обеспечение: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соответствия реализуемых антикоррупционных мероприятий специфике деятельности Учреждения; 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-корректировки/формирования (при необходимости) Перечня коррупционно-опасных функций и Перечня должностей, связанных с высоким коррупционным риском;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подготовки предложений (при необходимости) по минимизации коррупционных рисков либо их устранению.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3) Мониторинг эффективности реализации Антикоррупционной политики                в Учреждении.</w:t>
      </w:r>
    </w:p>
    <w:p>
      <w:pPr>
        <w:pStyle w:val="Normal"/>
        <w:spacing w:lineRule="auto" w:line="36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Для целей оценки коррупционных рисков использовались следующие основные понятия: </w:t>
      </w:r>
    </w:p>
    <w:tbl>
      <w:tblPr>
        <w:tblW w:w="11341" w:type="dxa"/>
        <w:jc w:val="left"/>
        <w:tblInd w:w="-141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4" w:type="dxa"/>
          <w:bottom w:w="0" w:type="dxa"/>
          <w:right w:w="0" w:type="dxa"/>
        </w:tblCellMar>
        <w:tblLook w:val="04a0"/>
      </w:tblPr>
      <w:tblGrid>
        <w:gridCol w:w="2978"/>
        <w:gridCol w:w="8362"/>
      </w:tblGrid>
      <w:tr>
        <w:trPr/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Основные понятия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firstLine="709"/>
              <w:jc w:val="center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Определение</w:t>
            </w:r>
          </w:p>
        </w:tc>
      </w:tr>
      <w:tr>
        <w:trPr/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Коррупционное правонарушение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злоупотребление полномочиями, злоупотребление должностными полномочиями, дача взятки, посредничество во взяточничестве, получение взятки, мелкое взяточничество, коммерческий подкуп, посредничество в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общества, государства, организации в целях получения выгоды (преимуществ)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 </w:t>
            </w:r>
          </w:p>
        </w:tc>
      </w:tr>
      <w:tr>
        <w:trPr/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firstLine="709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Активы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ресурсы Учреждения, включая объекты гражданских прав (бюджетные средства и доходы от иной приносящей доход деятельности; инфраструктура и производственная среда; информация, в т.ч. конфиденциальная и составляющая коммерческую тайну, и т.д.) </w:t>
            </w:r>
          </w:p>
        </w:tc>
      </w:tr>
      <w:tr>
        <w:trPr/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лица, постоянно, временно или по специальному полномочию выполняющие организационно-распорядительные, административно-хозяйственные функции в Учреждении, в сфере деятельности которых может возникнуть коррупционный риск и (или) выявлен коррупциогенный фактор </w:t>
            </w:r>
          </w:p>
        </w:tc>
      </w:tr>
      <w:tr>
        <w:trPr/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3" w:leader="none"/>
              </w:tabs>
              <w:spacing w:lineRule="auto" w:line="3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Коррупционный риск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возможность совершения работником Учреждения, а также иными лицами от имени или в интересах Учреждения коррупционного правонарушения </w:t>
            </w:r>
          </w:p>
        </w:tc>
      </w:tr>
      <w:tr>
        <w:trPr/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Карта коррупционных рисков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сводное описание критических точек процессов и возможных коррупционных правонарушений  </w:t>
            </w:r>
          </w:p>
        </w:tc>
      </w:tr>
      <w:tr>
        <w:trPr/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Критическая точка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подпроцесс, особенности реализации которого создают объективные возможности для совершения работниками Учреждения коррупционных правонарушений, например: </w:t>
            </w:r>
          </w:p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ключевые события процесса (вехи процесса); ситуации, требующие принятия работником решения, затрагивающего его личные или иных лиц права и законные интересы; </w:t>
            </w:r>
          </w:p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операции, связанные с движением денежных средств и материальных ценностей; </w:t>
            </w:r>
          </w:p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моменты перехода прав владения и (или) распоряжения, и (или) пользования; смена лица, ответственного за сохранность активов; </w:t>
            </w:r>
          </w:p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преобразование вида активов (например, деньги – материально-производственные запасы, материалы – незавершенное производство); </w:t>
            </w:r>
          </w:p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возникновение или смена обязательств (доходных и расходных); </w:t>
            </w:r>
          </w:p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передача полномочий от одного ответственного лица к другому; </w:t>
            </w:r>
          </w:p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действия, осуществляемые на стыке нескольких процессов (участок перехода ответственности); </w:t>
            </w:r>
          </w:p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изменение формы передачи информации (например, когда данные отчета, подготовленного в бумажном виде, заносятся в информационную систему); </w:t>
            </w:r>
          </w:p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операции, в которых нормативными правовыми актами предусмотрено обязательное исполнение контрольного действия/ процедуры; </w:t>
            </w:r>
          </w:p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прочие действия (бездействие) и (или) решения, которые несут в себе существенные риски процесса </w:t>
            </w:r>
          </w:p>
        </w:tc>
      </w:tr>
      <w:tr>
        <w:trPr/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Оценка коррупционных рисков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общий процесс идентификации, анализа и ранжирования коррупционных рисков </w:t>
            </w:r>
          </w:p>
        </w:tc>
      </w:tr>
      <w:tr>
        <w:trPr/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Факторы коррупционных рисков (коррупциогенные факторы)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коренные причины коррупционных рисков – явление или совокупность явлений, объективные (например: доступность/незащищенность актива, отсутствие регламентации, бесконтрольность при осуществлении процесса) и (или) субъективные (например: отрицательная, в т.ч. корыстная мотивация работника, неприязнь или ложно понятые интересы руководителей, организаций, контрагентов, в т.ч. по причине отсутствия необходимой регламентации и т.д.) предпосылки, порождающие коррупционные правонарушения или способствующие их распространению, а также положения (проекты) нормативных правовых и локальных нормативных актов: </w:t>
            </w:r>
          </w:p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правил; </w:t>
            </w:r>
          </w:p>
          <w:p>
            <w:pPr>
              <w:pStyle w:val="Normal"/>
              <w:spacing w:lineRule="auto" w:line="360" w:before="0" w:after="0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 </w:t>
            </w:r>
          </w:p>
        </w:tc>
      </w:tr>
    </w:tbl>
    <w:p>
      <w:pPr>
        <w:pStyle w:val="Normal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36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рамках оценки коррупционных рисков проведен анализ локальных актов              и иных документов Учреждения, в том числе, таких как: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Устав;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государственные задания на 2023 год и плановый период 2023-2024 годов;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плановый период финансово-хозяйственной деятельности на 2023-2024 годов;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планы-графики закупок товаров, работ, услуг и планы закупки товаров, работ, услуг на плановый период 2023-2024 годов;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План противодействия коррупции на 2023-2024 годы;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Карта коррупционных рисков;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Штатное расписание;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Коллективный договор;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Должностные инструкции работников;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Трудовые договоры;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отчет об исполнении плана по противодействию коррупции в Учреждении в 2023 году;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справки по результатам мониторинга закупок товаров, работ, услуг для нужд Учреждения.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Установлено следующее.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Директором Учреждения 24.02.2023г. утверждена антикоррупционная политика Учреждения, а также утверждены приказами Учреждения следующие внутренние локальные акты: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CE181E"/>
          <w:sz w:val="26"/>
          <w:szCs w:val="26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color w:val="CE181E"/>
          <w:sz w:val="26"/>
          <w:szCs w:val="26"/>
          <w:lang w:eastAsia="ru-RU"/>
        </w:rPr>
        <w:t>24.02.2023г.</w:t>
      </w:r>
      <w:r>
        <w:rPr>
          <w:rFonts w:eastAsia="Times New Roman" w:cs="Times New Roman" w:ascii="Times New Roman" w:hAnsi="Times New Roman"/>
          <w:color w:val="CE181E"/>
          <w:sz w:val="26"/>
          <w:szCs w:val="26"/>
          <w:lang w:eastAsia="ru-RU"/>
        </w:rPr>
        <w:t xml:space="preserve"> № ____ «</w:t>
      </w:r>
      <w:r>
        <w:rPr>
          <w:rFonts w:eastAsia="Times New Roman" w:cs="Times New Roman" w:ascii="Times New Roman" w:hAnsi="Times New Roman"/>
          <w:color w:val="CE181E"/>
          <w:sz w:val="26"/>
          <w:szCs w:val="26"/>
          <w:lang w:eastAsia="ru-RU"/>
        </w:rPr>
        <w:t>Об</w:t>
      </w:r>
      <w:r>
        <w:rPr>
          <w:rFonts w:eastAsia="Times New Roman" w:cs="Times New Roman" w:ascii="Times New Roman" w:hAnsi="Times New Roman"/>
          <w:color w:val="CE181E"/>
          <w:sz w:val="26"/>
          <w:szCs w:val="26"/>
          <w:lang w:eastAsia="ru-RU"/>
        </w:rPr>
        <w:t>______»;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Учреждении подготовлена и утверждена Карта коррупционных рисков,             в которой определен перечень коррупционно-опасных функций и полномочий Учреждения, сформирован перечень ключевых должностей, связанных                         с коррупционными рисками, а также представлены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правонарушения,                    и меры по устранению или минимизации коррупционно-опасных функций.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 приеме на работу работники в обязательном порядке знакомятся под роспись с локальными актами Учреждения и положениями законодательства Российской Федерации по вопросам противодействия коррупции.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Локальные акты размещены на официальном интернет-сайте Учреждения, тем самым обеспечена возможность беспрепятственного доступа к их тексту всем заинтересованным лицам.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целях недопущения совершения коррупционных правонарушений                      в Учреждении на постоянной основе осуществляется внутренний контроль                 за исполнением работниками своих должностных обязанностей, организована работа Комиссии по урегулированию конфликта интересов работников Учреждения.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Для граждан и юридических лиц обеспечена возможность подачи сообщений, обращений и жалоб о фактах коррупционной направленности                        в письменной, устной форме (при личном обращении или по «телефону доверия»), а также электронной форме (через официальные сайты Учреждения, </w:t>
      </w:r>
      <w:bookmarkStart w:id="0" w:name="__DdeLink__9070_256000935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Министерства  социального развития Кировской области</w:t>
      </w:r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«Интернет»).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Все поступившие от граждан и юридических лиц сообщения, обращения                и жалобы, вне зависимости от формы их подачи, подлежат обязательной регистрации.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Директором Учреждения и заместителями директора, по предварительной записи ведется личный прием граждан и юридических лиц.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Учреждении оформлен информационный стенд по вопросам противодействия и профилактики коррупции.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официальном сайте Учреждения ведется специализированный раздел «Противодействие коррупции».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Директором Учреждения обеспечено представление в установленном порядке сведений о полученных им доходах, расходах, об имуществе                         и обязательствах имущественного характера, о доходах, расходах, об имуществе               и обязательствах имущественного характера ее супруга в Министерство  социального развития Кировской области.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Кроме того, в Учреждении на постоянной основе проводятся информационные мероприятия по вопросам профилактики и противодействия коррупции. Так, согласно утвержденному плану в </w:t>
      </w:r>
      <w:r>
        <w:rPr>
          <w:rFonts w:eastAsia="Times New Roman" w:cs="Times New Roman" w:ascii="Times New Roman" w:hAnsi="Times New Roman"/>
          <w:color w:val="CE181E"/>
          <w:sz w:val="26"/>
          <w:szCs w:val="26"/>
          <w:lang w:eastAsia="ru-RU"/>
        </w:rPr>
        <w:t>2023 году проведено 3 мероприятия (1 раз в квартал)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 анализе Перечня коррупционно-опасных функций в рамках текущей оценки обращено внимание на: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1) прием на работу;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2) организацию работы со служебной информацией и документами;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3) порядок рассмотрения обращений граждан и юридических лиц;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4) принятие решений об использовании бюджетных ассигнований и средств от иной приносящей доход деятельности;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5) учет материальных и нематериальных активов Учреждения;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6) размещение заказов на поставку товаров, выполнение работ и оказание услуг для нужд Учреждения;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7) подготовку и заключение гражданско-правовых договоров (контрактов); 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8) оформление и предоставление документов, справок, отчетов; 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9) оплату труда.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Результаты оценки следующие: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членами Комиссий по противодействию коррупции, с учетом привлечения работников Учреждения проанализированы возможные коррупционные риски                  в Учреждении, оценена их вероятность совершения. 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Закупки товаров, работ, услуг для нужд Учреждения осуществляются                    в рамках Федеральных законов от 27.03.2013 № 44-ФЗ "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контрактной системев сфере закупок товаров, работ, услуг для обеспечения государственных                               и муниципальных нужд".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Контроль за соблюдением законодательства в сфере закупок товаров, работ, услуг осуществляется Комиссией ФХД. Информация о закупочной деятельности размещается в Единой информационной системе в сфере закупок в информационно-телекоммуникационной сети «Интернет».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Специалист по закупкам имеет </w:t>
      </w:r>
      <w:r>
        <w:rPr>
          <w:rFonts w:eastAsia="Times New Roman" w:cs="Times New Roman" w:ascii="Times New Roman" w:hAnsi="Times New Roman"/>
          <w:color w:val="CE181E"/>
          <w:sz w:val="26"/>
          <w:szCs w:val="26"/>
          <w:lang w:eastAsia="ru-RU"/>
        </w:rPr>
        <w:t>высшее профессиональное образование,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обладает необходимыми теоретическими знаниями и навыками в сфере закупок.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Один раз в полугодие Комиссией ФХД по профилактике коррупционных правонарушений в сфере осуществляемых закупок проводится мониторинг закупок товаров, работ, услуг для нужд Учреждения на предмет возможного совершения коррупционных правонарушений, конфликта интересов (аффилированности).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 период с </w:t>
      </w:r>
      <w:r>
        <w:rPr>
          <w:rFonts w:eastAsia="Times New Roman" w:cs="Times New Roman" w:ascii="Times New Roman" w:hAnsi="Times New Roman"/>
          <w:color w:val="CE181E"/>
          <w:sz w:val="26"/>
          <w:szCs w:val="26"/>
          <w:lang w:eastAsia="ru-RU"/>
        </w:rPr>
        <w:t>01.01.2023г. и по 25.12.2023г.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жалобы, заявления и обращения                     от работников Учреждения, граждан и юридических лиц, а также материалы правоохранительных органов, иных государственных органов, органов местного самоуправления и их должностных лиц о коррупционных проявлениях или фактах несоблюдения работниками Учреждения требований к служебному поведению в адрес Учреждения не поступали.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Сообщения в средствах массовой информации о коррупционных правонарушениях или фактах несоблюдения работниками Учреждения требований к служебному поведению за указанный период не публиковались.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проверяемый период случаев обращения к работникам в целях склонения их к совершению коррупционных правонарушений не установлено.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Вопросы по урегулированию конфликта интересов на заседаниях Комиссий по урегулированию конфликта интересов не рассматривались ввиду отсутствия оснований. 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По результатам проведенного мониторинга за период с </w:t>
      </w:r>
      <w:r>
        <w:rPr>
          <w:rFonts w:eastAsia="Times New Roman" w:cs="Times New Roman" w:ascii="Times New Roman" w:hAnsi="Times New Roman"/>
          <w:color w:val="CE181E"/>
          <w:sz w:val="26"/>
          <w:szCs w:val="26"/>
          <w:lang w:eastAsia="ru-RU"/>
        </w:rPr>
        <w:t>01.01.2023 по 25.12.2023: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признаки, характеризующие коррупционное поведение, в действиях работников Учреждения отсутствуют; 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отклонений от установленных норм, определяемых должностными инструкциями работников, подверженных риску коррупционных проявлений, не зафиксировано; 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факторов, способствующих ненадлежащему исполнению должностных обязанностей либо превышению должностных полномочий, не выявлено;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необходимости внесения изменений в должностные инструкции работников Учреждения не имеется. </w:t>
      </w:r>
    </w:p>
    <w:p>
      <w:pPr>
        <w:pStyle w:val="Normal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360" w:before="0" w:after="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7e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4346ba"/>
    <w:rPr/>
  </w:style>
  <w:style w:type="character" w:styleId="Eop" w:customStyle="1">
    <w:name w:val="eop"/>
    <w:basedOn w:val="DefaultParagraphFont"/>
    <w:qFormat/>
    <w:rsid w:val="004346ba"/>
    <w:rPr/>
  </w:style>
  <w:style w:type="character" w:styleId="Spellingerror" w:customStyle="1">
    <w:name w:val="spellingerror"/>
    <w:basedOn w:val="DefaultParagraphFont"/>
    <w:qFormat/>
    <w:rsid w:val="004346ba"/>
    <w:rPr/>
  </w:style>
  <w:style w:type="character" w:styleId="Blk" w:customStyle="1">
    <w:name w:val="blk"/>
    <w:basedOn w:val="DefaultParagraphFont"/>
    <w:qFormat/>
    <w:rsid w:val="00d94edf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e0d9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rsid w:val="004346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e0d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27b1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LibreOffice/6.1.2.1$Windows_x86 LibreOffice_project/65905a128db06ba48db947242809d14d3f9a93fe</Application>
  <Pages>7</Pages>
  <Words>1358</Words>
  <Characters>10493</Characters>
  <CharactersWithSpaces>12134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2021-04-22T10:24:00Z</dcterms:created>
  <dc:creator>Economist</dc:creator>
  <dc:description/>
  <dc:language>ru-RU</dc:language>
  <cp:lastModifiedBy/>
  <cp:lastPrinted>2021-05-20T12:20:00Z</cp:lastPrinted>
  <dcterms:modified xsi:type="dcterms:W3CDTF">2023-02-20T15:05:52Z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